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/>
      </w:pPr>
      <w:r>
        <w:t xml:space="preserve"/>
      </w:r>
    </w:p>
    <w:p>
      <w:pPr>
        <w:spacing w:after="120"/>
        <w:jc w:val="center"/>
      </w:pPr>
      <w:r>
        <w:drawing>
          <wp:inline distT="0" distB="0" distL="0" distR="0">
            <wp:extent cx="1238250" cy="1238250"/>
            <wp:effectExtent t="0" r="0" b="0" l="0"/>
            <wp:docPr id="1" name="brand" descr="brand" title="Pars-Sec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20" w:before="0" w:line="288"/>
        <w:jc w:val="center"/>
      </w:pPr>
      <w:r>
        <w:rPr>
          <w:rFonts w:ascii="Vazirmatn" w:cs="Vazirmatn" w:eastAsia="Vazirmatn" w:hAnsi="Vazirmatn"/>
          <w:b/>
          <w:bCs/>
          <w:i w:val="false"/>
          <w:iCs w:val="false"/>
          <w:color w:val="0E2440"/>
          <w:sz w:val="26"/>
          <w:szCs w:val="26"/>
          <w:rtl/>
        </w:rPr>
        <w:t xml:space="preserve">پویا فناوران سدید ایرانیان</w:t>
      </w:r>
    </w:p>
    <w:p>
      <w:pPr>
        <w:bidi/>
        <w:spacing w:after="260" w:before="0" w:line="288"/>
        <w:jc w:val="center"/>
      </w:pPr>
      <w:r>
        <w:rPr>
          <w:rFonts w:ascii="Vazirmatn" w:cs="Vazirmatn" w:eastAsia="Vazirmatn" w:hAnsi="Vazirmatn"/>
          <w:b/>
          <w:bCs/>
          <w:i w:val="false"/>
          <w:iCs w:val="false"/>
          <w:color w:val="B5891F"/>
          <w:sz w:val="18"/>
          <w:szCs w:val="18"/>
        </w:rPr>
        <w:t xml:space="preserve">Pars-Secure  •  pars-secure.com</w:t>
      </w:r>
    </w:p>
    <w:p>
      <w:pPr>
        <w:shd w:fill="0E2440" w:val="clear"/>
        <w:bidi/>
        <w:spacing w:after="0" w:before="160" w:line="300"/>
        <w:jc w:val="center"/>
      </w:pPr>
      <w:r>
        <w:rPr>
          <w:rFonts w:ascii="Vazirmatn" w:cs="Vazirmatn" w:eastAsia="Vazirmatn" w:hAnsi="Vazirmatn"/>
          <w:b/>
          <w:bCs/>
          <w:color w:val="FFFFFF"/>
          <w:sz w:val="38"/>
          <w:szCs w:val="38"/>
          <w:rtl/>
        </w:rPr>
        <w:t xml:space="preserve">گزارش فنی ارزیابی امنیت</w:t>
      </w:r>
    </w:p>
    <w:p>
      <w:pPr>
        <w:shd w:fill="B5891F" w:val="clear"/>
        <w:bidi/>
        <w:spacing w:after="240" w:before="0" w:line="300"/>
        <w:jc w:val="center"/>
      </w:pPr>
      <w:r>
        <w:rPr>
          <w:rFonts w:ascii="Vazirmatn" w:cs="Vazirmatn" w:eastAsia="Vazirmatn" w:hAnsi="Vazirmatn"/>
          <w:b/>
          <w:bCs/>
          <w:color w:val="1A1A1A"/>
          <w:sz w:val="18"/>
          <w:szCs w:val="18"/>
          <w:rtl/>
        </w:rPr>
        <w:t xml:space="preserve">Technical Security Assessment Report — نمونه</w:t>
      </w:r>
    </w:p>
    <w:p>
      <w:pPr>
        <w:spacing w:after="120"/>
      </w:pPr>
      <w:r>
        <w:t xml:space="preserve"/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کارفرما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شرکت نمونه (Acme Mobility)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کد پروژه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PS-1405-018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نوع سرویس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i w:val="false"/>
                <w:iCs w:val="false"/>
                <w:color w:val="0E2440"/>
                <w:sz w:val="22"/>
                <w:szCs w:val="22"/>
                <w:rtl/>
              </w:rPr>
              <w:t xml:space="preserve">ارزیابی پیشرفتهٔ امنیت API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نسخهٔ سند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۱.۰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تاریخ تهیه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۱۴۰۵/۰۲/۱۹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طبقه‌بندی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TLP:AMBER </w:t>
            </w: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5B6470"/>
                <w:sz w:val="22"/>
                <w:szCs w:val="22"/>
                <w:rtl/>
              </w:rPr>
              <w:t xml:space="preserve">(محرمانه)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تهیه و اجرا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تیم ارزیابی پارس‌سکیور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استاندارد مرجع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OWASP API Security Top 10 (2023) · CVSS 3.1</w:t>
            </w:r>
          </w:p>
        </w:tc>
      </w:tr>
    </w:tbl>
    <w:p>
      <w:pPr>
        <w:spacing w:after="260"/>
      </w:pPr>
      <w:r>
        <w:t xml:space="preserve"/>
      </w:r>
    </w:p>
    <w:p>
      <w:pPr>
        <w:shd w:fill="FBF6E9" w:val="clear"/>
        <w:bidi/>
        <w:spacing w:after="0" w:before="0" w:line="288"/>
        <w:jc w:val="center"/>
      </w:pPr>
      <w:r>
        <w:rPr>
          <w:rFonts w:ascii="Vazirmatn" w:cs="Vazirmatn" w:eastAsia="Vazirmatn" w:hAnsi="Vazirmatn"/>
          <w:b/>
          <w:bCs/>
          <w:i w:val="false"/>
          <w:iCs w:val="false"/>
          <w:color w:val="8A0C0E"/>
          <w:sz w:val="18"/>
          <w:szCs w:val="18"/>
          <w:rtl/>
        </w:rPr>
        <w:t xml:space="preserve">محرمانه — این سند حاوی اطلاعات حساس امنیتی است و انتشار آن خارج از طرفین مجاز، ممنوع می‌باشد.</w:t>
      </w:r>
    </w:p>
    <w:p>
      <w:r>
        <w:br w:type="page"/>
      </w:r>
    </w:p>
    <w:p>
      <w:pPr>
        <w:shd w:fill="FBF6E9" w:val="clear"/>
        <w:bidi/>
        <w:spacing w:after="160" w:before="0" w:line="288"/>
        <w:jc w:val="center"/>
      </w:pPr>
      <w:r>
        <w:rPr>
          <w:rFonts w:ascii="Vazirmatn" w:cs="Vazirmatn" w:eastAsia="Vazirmatn" w:hAnsi="Vazirmatn"/>
          <w:b/>
          <w:bCs/>
          <w:i w:val="false"/>
          <w:iCs w:val="false"/>
          <w:color w:val="8A0C0E"/>
          <w:sz w:val="18"/>
          <w:szCs w:val="18"/>
          <w:rtl/>
        </w:rPr>
        <w:t xml:space="preserve">نمونه — این گزارش روی محیط آزمایشی عمداً‌آسیب‌پذیر (OWASP crAPI) تهیه شده است؛ نام کارفرما و داده‌ها فرضی‌اند و گام‌های کامل بهره‌برداری پوشانده شده‌اند.</w:t>
      </w:r>
    </w:p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۱. خلاصهٔ مدیریتی فشرده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ارزیابی امنیتی سرویس‌های API پلتفرم خودرو با تمرکز بر احراز هویت، کنترل دسترسی در سطح شیء و منطق کسب‌وکار انجام شد. در مجموع پنج یافته شناسایی شد که از میان آن‌ها یک یافته در سطح بحرانی و دو یافته در سطح بالا قرار دارند. ریشهٔ مشترک یافته‌های کلیدی، ضعف سیستماتیک در اعمال کنترل دسترسی سمت سرور و اعتماد به ورودی سمت کلاینت است.</w:t>
      </w:r>
    </w:p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۲. محدوده و اهداف ارزیابی</w:t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سامانهٔ هدف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سرویس‌های REST API پلتفرم خودرو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محیط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Staging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نقش‌های کاربری تست‌شده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کاربر عادی، کاربر مهمان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بازهٔ اجرا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۱۴۰۵/۰۲/۱۰ تا ۱۴۰۵/۰۲/۱۹</w:t>
            </w:r>
          </w:p>
        </w:tc>
      </w:tr>
      <w:tr>
        <w:tc>
          <w:tcPr>
            <w:tcW w:type="dxa" w:w="27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سطح ارزیابی</w:t>
            </w:r>
          </w:p>
        </w:tc>
        <w:tc>
          <w:tcPr>
            <w:tcW w:type="dxa" w:w="66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پیشرفته</w:t>
            </w:r>
          </w:p>
        </w:tc>
      </w:tr>
    </w:tbl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۳. روش‌شناسی و استانداردها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ارزیابی بر پایهٔ روش‌شناسی ترکیبی دستی و خودکار و منطبق بر استانداردهای مرجع زیر اجرا شد: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OWASP API Security Top 10 (نسخهٔ ۲۰۲۳) — مرجع اصلی دسته‌بندی ریسک‌های API.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OWASP WSTG و ASVS برای لایهٔ وب، و PTES / NIST SP 800-115 برای چارچوب اجرا.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CVSS نسخهٔ ۳.۱ برای امتیازدهی شدت.</w:t>
      </w:r>
    </w:p>
    <w:p>
      <w:pPr>
        <w:spacing w:after="60"/>
      </w:pPr>
      <w:r>
        <w:t xml:space="preserve"/>
      </w:r>
    </w:p>
    <w:p>
      <w:pPr>
        <w:bidi/>
        <w:spacing w:after="60" w:before="0" w:line="288"/>
        <w:jc w:val="right"/>
      </w:pPr>
      <w:r>
        <w:rPr>
          <w:rFonts w:ascii="Vazirmatn" w:cs="Vazirmatn" w:eastAsia="Vazirmatn" w:hAnsi="Vazirmatn"/>
          <w:b/>
          <w:bCs/>
          <w:i w:val="false"/>
          <w:iCs w:val="false"/>
          <w:color w:val="0E2440"/>
          <w:sz w:val="22"/>
          <w:szCs w:val="22"/>
          <w:rtl/>
        </w:rPr>
        <w:t xml:space="preserve">فازهای اجرا: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شناسایی و نگاشت سطح حمله (Recon &amp; Attack-Surface Mapping).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تحلیل دستی احراز هویت و سطح دسترسی (AuthN/AuthZ) شامل BOLA و BFLA.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تحلیل منطق کسب‌وکار و سناریوهای سوءاستفاده.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بررسی JWT / OAuth / Session و پیکربندی امنیتی.</w:t>
      </w:r>
    </w:p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۴. خلاصهٔ یافته‌ها</w:t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3360"/>
        <w:gridCol w:w="1500"/>
        <w:gridCol w:w="1900"/>
        <w:gridCol w:w="1500"/>
      </w:tblGrid>
      <w:tr>
        <w:trPr>
          <w:tblHeader/>
        </w:trPr>
        <w:tc>
          <w:tcPr>
            <w:tcW w:type="dxa" w:w="11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شناسه</w:t>
            </w:r>
          </w:p>
        </w:tc>
        <w:tc>
          <w:tcPr>
            <w:tcW w:type="dxa" w:w="33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عنوان یافته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شدت</w:t>
            </w:r>
          </w:p>
        </w:tc>
        <w:tc>
          <w:tcPr>
            <w:tcW w:type="dxa" w:w="19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دستهٔ OWASP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وضعیت</w:t>
            </w:r>
          </w:p>
        </w:tc>
      </w:tr>
      <w:tr>
        <w:tc>
          <w:tcPr>
            <w:tcW w:type="dxa" w:w="11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F-001</w:t>
            </w:r>
          </w:p>
        </w:tc>
        <w:tc>
          <w:tcPr>
            <w:tcW w:type="dxa" w:w="33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دسترسی غیرمجاز در سطح شیء (BOLA) در سرویس موقعیت خودرو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7A0F12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بحرانی</w:t>
            </w:r>
          </w:p>
        </w:tc>
        <w:tc>
          <w:tcPr>
            <w:tcW w:type="dxa" w:w="19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API1:2023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باز</w:t>
            </w:r>
          </w:p>
        </w:tc>
      </w:tr>
      <w:tr>
        <w:tc>
          <w:tcPr>
            <w:tcW w:type="dxa" w:w="11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F-002</w:t>
            </w:r>
          </w:p>
        </w:tc>
        <w:tc>
          <w:tcPr>
            <w:tcW w:type="dxa" w:w="33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احراز هویت ناقص و نبود محدودسازی نرخ در ورود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C0392B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بالا</w:t>
            </w:r>
          </w:p>
        </w:tc>
        <w:tc>
          <w:tcPr>
            <w:tcW w:type="dxa" w:w="19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API2:2023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باز</w:t>
            </w:r>
          </w:p>
        </w:tc>
      </w:tr>
      <w:tr>
        <w:tc>
          <w:tcPr>
            <w:tcW w:type="dxa" w:w="11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F-003</w:t>
            </w:r>
          </w:p>
        </w:tc>
        <w:tc>
          <w:tcPr>
            <w:tcW w:type="dxa" w:w="33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تخصیص انبوه (Mass Assignment) در به‌روزرسانی پروفایل خودرو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C0392B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بالا</w:t>
            </w:r>
          </w:p>
        </w:tc>
        <w:tc>
          <w:tcPr>
            <w:tcW w:type="dxa" w:w="19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API3:2023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باز</w:t>
            </w:r>
          </w:p>
        </w:tc>
      </w:tr>
      <w:tr>
        <w:tc>
          <w:tcPr>
            <w:tcW w:type="dxa" w:w="11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F-004</w:t>
            </w:r>
          </w:p>
        </w:tc>
        <w:tc>
          <w:tcPr>
            <w:tcW w:type="dxa" w:w="33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افشای بیش‌ازحد داده در پاسخ سرویس انجمن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E08A1E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متوسط</w:t>
            </w:r>
          </w:p>
        </w:tc>
        <w:tc>
          <w:tcPr>
            <w:tcW w:type="dxa" w:w="19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API3:2023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باز</w:t>
            </w:r>
          </w:p>
        </w:tc>
      </w:tr>
      <w:tr>
        <w:tc>
          <w:tcPr>
            <w:tcW w:type="dxa" w:w="11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F-005</w:t>
            </w:r>
          </w:p>
        </w:tc>
        <w:tc>
          <w:tcPr>
            <w:tcW w:type="dxa" w:w="33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افشای نسخهٔ فناوری و سرآیندهای امنیتی ناقص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5B647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0"/>
                <w:szCs w:val="20"/>
                <w:rtl/>
              </w:rPr>
              <w:t xml:space="preserve">اطلاعاتی</w:t>
            </w:r>
          </w:p>
        </w:tc>
        <w:tc>
          <w:tcPr>
            <w:tcW w:type="dxa" w:w="19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API8:2023</w:t>
            </w:r>
          </w:p>
        </w:tc>
        <w:tc>
          <w:tcPr>
            <w:tcW w:type="dxa" w:w="15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باز</w:t>
            </w:r>
          </w:p>
        </w:tc>
      </w:tr>
    </w:tbl>
    <w:p>
      <w:pPr>
        <w:spacing w:after="60"/>
      </w:pPr>
      <w:r>
        <w:t xml:space="preserve"/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/>
          <w:bCs/>
          <w:i w:val="false"/>
          <w:iCs w:val="false"/>
          <w:color w:val="0E2440"/>
          <w:sz w:val="22"/>
          <w:szCs w:val="22"/>
          <w:rtl/>
        </w:rPr>
        <w:t xml:space="preserve">جمع یافته‌ها: </w:t>
      </w: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بحرانی: ۱ | بالا: ۲ | متوسط: ۱ | پایین: ۰ | اطلاعاتی: ۱</w:t>
      </w:r>
    </w:p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۵. جزئیات یافته‌ها</w:t>
      </w:r>
    </w:p>
    <w:p>
      <w:pPr>
        <w:shd w:fill="0E2440" w:val="clear"/>
        <w:bidi/>
        <w:spacing w:after="0" w:before="160" w:line="300"/>
        <w:jc w:val="right"/>
      </w:pPr>
      <w:r>
        <w:rPr>
          <w:rFonts w:ascii="Vazirmatn" w:cs="Vazirmatn" w:eastAsia="Vazirmatn" w:hAnsi="Vazirmatn"/>
          <w:b/>
          <w:bCs/>
          <w:color w:val="FFFFFF"/>
          <w:sz w:val="22"/>
          <w:szCs w:val="22"/>
          <w:rtl/>
        </w:rPr>
        <w:t xml:space="preserve">یافته F-001 — دسترسی غیرمجاز در سطح شیء (BOLA) در سرویس موقعیت خودرو</w:t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شناسه</w:t>
            </w:r>
          </w:p>
        </w:tc>
        <w:tc>
          <w:tcPr>
            <w:tcW w:type="dxa" w:w="67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F-001</w:t>
            </w:r>
          </w:p>
        </w:tc>
      </w:tr>
      <w:tr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شدت / امتیاز CVSS</w:t>
            </w:r>
          </w:p>
        </w:tc>
        <w:tc>
          <w:tcPr>
            <w:tcW w:type="dxa" w:w="67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i w:val="false"/>
                <w:iCs w:val="false"/>
                <w:color w:val="7A0F12"/>
                <w:sz w:val="22"/>
                <w:szCs w:val="22"/>
                <w:rtl/>
              </w:rPr>
              <w:t xml:space="preserve">بحرانی  </w:t>
            </w:r>
            <w:r>
              <w:rPr>
                <w:rFonts w:ascii="Vazirmatn" w:cs="Vazirmatn" w:eastAsia="Vazirmatn" w:hAnsi="Vazirmatn"/>
                <w:b/>
                <w:bCs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— CVSS 8.1  </w:t>
            </w: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5B6470"/>
                <w:sz w:val="18"/>
                <w:szCs w:val="18"/>
              </w:rPr>
              <w:t xml:space="preserve">AV:N/AC:L/PR:L/UI:N/S:U/C:H/I:N/A:N</w:t>
            </w:r>
          </w:p>
        </w:tc>
      </w:tr>
      <w:tr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دستهٔ OWASP API / CWE</w:t>
            </w:r>
          </w:p>
        </w:tc>
        <w:tc>
          <w:tcPr>
            <w:tcW w:type="dxa" w:w="67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API1:2023 (BOLA)   </w:t>
            </w: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5B6470"/>
                <w:sz w:val="22"/>
                <w:szCs w:val="22"/>
                <w:rtl/>
              </w:rPr>
              <w:t xml:space="preserve">CWE-639</w:t>
            </w:r>
          </w:p>
        </w:tc>
      </w:tr>
      <w:tr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دارایی / Endpoint متأثر</w:t>
            </w:r>
          </w:p>
        </w:tc>
        <w:tc>
          <w:tcPr>
            <w:tcW w:type="dxa" w:w="67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</w:rPr>
              <w:t xml:space="preserve">GET /identity/api/v2/vehicle/{vehicleId}/location</w:t>
            </w:r>
          </w:p>
        </w:tc>
      </w:tr>
    </w:tbl>
    <w:p>
      <w:pPr>
        <w:spacing w:after="60"/>
      </w:pPr>
      <w:r>
        <w:t xml:space="preserve"/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شرح آسیب‌پذیری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نقطهٔ پایانی واکشی موقعیت خودرو، شناسهٔ خودرو (vehicleId) را از مسیر می‌پذیرد ولی مالکیت آن منبع را در سمت سرور بررسی نمی‌کند. اگرچه شناسه‌ها از نوع GUID و غیرقابل‌حدس هستند، شناسهٔ خودروی سایر کاربران از طریق پاسخ سرویس انجمن (پست‌های عمومی) قابل‌استخراج است.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در نتیجه مهاجمِ احرازشده با قراردادن شناسهٔ به‌دست‌آمده، به موقعیت مکانی بلادرنگ خودروی کاربران دیگر دسترسی می‌یابد (نمونهٔ کلاسیک BOLA).</w:t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گام‌های بازتولید (Proof of Concept)</w:t>
      </w:r>
    </w:p>
    <w:p>
      <w:pPr>
        <w:shd w:fill="F2F4F7" w:val="clear"/>
        <w:bidi w:val="false"/>
        <w:spacing w:after="120" w:before="0" w:line="288"/>
        <w:jc w:val="left"/>
      </w:pPr>
      <w:r>
        <w:rPr>
          <w:rFonts w:ascii="Consolas" w:cs="Consolas" w:eastAsia="Consolas" w:hAnsi="Consolas"/>
          <w:b w:val="false"/>
          <w:bCs w:val="false"/>
          <w:i w:val="false"/>
          <w:iCs w:val="false"/>
          <w:color w:val="1A1A1A"/>
          <w:sz w:val="18"/>
          <w:szCs w:val="18"/>
        </w:rPr>
        <w:t xml:space="preserve">GET /identity/api/v2/vehicle/9a1c4f2e-REDACTED/location HTTP/1.1</w:t>
      </w:r>
      <w:r>
        <w:rPr>
          <w:rFonts w:ascii="Consolas" w:cs="Consolas" w:eastAsia="Consolas" w:hAnsi="Consolas"/>
          <w:sz w:val="18"/>
          <w:szCs w:val="18"/>
        </w:rPr>
        <w:br/>
        <w:t xml:space="preserve">Authorization: Bearer &lt;token_of_attacker&gt;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/>
          <w:iCs/>
          <w:color w:val="5B6470"/>
          <w:sz w:val="18"/>
          <w:szCs w:val="18"/>
          <w:rtl/>
        </w:rPr>
        <w:t xml:space="preserve">توجه: گام‌های کامل بهره‌برداری در این نسخهٔ نمونه پوشانده شده‌اند.</w:t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اثر (Impact)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افشای موقعیت مکانی بلادرنگ تمامی کاربران دارای خودرو — نقض جدی حریم خصوصی و تهدید ایمنی فیزیکی افراد. این یافته با زنجیر شدن به افشای شناسه در سرویس انجمن (F-004)، در مقیاس انبوه قابل‌بهره‌برداری است.</w:t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راهکار اصلاح (Remediation)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اعمال کنترل مالکیت منبع در سمت سرور: تطبیق vehicleId با کاربر احرازشده در هر درخواست.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عدم افشای شناسهٔ خودرو در هیچ پاسخ عمومی (رفع F-004 به‌صورت هم‌زمان).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افزودن آزمون خودکار رگرسیون کنترل دسترسی برای مسیرهای حساس.</w:t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مراجع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5B6470"/>
          <w:sz w:val="19"/>
          <w:szCs w:val="19"/>
        </w:rPr>
        <w:t xml:space="preserve">OWASP API1:2023 · CWE-639 · CWE-284</w:t>
      </w:r>
    </w:p>
    <w:p>
      <w:r>
        <w:br w:type="page"/>
      </w:r>
    </w:p>
    <w:p>
      <w:pPr>
        <w:shd w:fill="0E2440" w:val="clear"/>
        <w:bidi/>
        <w:spacing w:after="0" w:before="160" w:line="300"/>
        <w:jc w:val="right"/>
      </w:pPr>
      <w:r>
        <w:rPr>
          <w:rFonts w:ascii="Vazirmatn" w:cs="Vazirmatn" w:eastAsia="Vazirmatn" w:hAnsi="Vazirmatn"/>
          <w:b/>
          <w:bCs/>
          <w:color w:val="FFFFFF"/>
          <w:sz w:val="22"/>
          <w:szCs w:val="22"/>
          <w:rtl/>
        </w:rPr>
        <w:t xml:space="preserve">یافته F-002 — احراز هویت ناقص و نبود محدودسازی نرخ در ورود</w:t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شناسه</w:t>
            </w:r>
          </w:p>
        </w:tc>
        <w:tc>
          <w:tcPr>
            <w:tcW w:type="dxa" w:w="67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F-002</w:t>
            </w:r>
          </w:p>
        </w:tc>
      </w:tr>
      <w:tr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شدت / امتیاز CVSS</w:t>
            </w:r>
          </w:p>
        </w:tc>
        <w:tc>
          <w:tcPr>
            <w:tcW w:type="dxa" w:w="67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i w:val="false"/>
                <w:iCs w:val="false"/>
                <w:color w:val="C0392B"/>
                <w:sz w:val="22"/>
                <w:szCs w:val="22"/>
                <w:rtl/>
              </w:rPr>
              <w:t xml:space="preserve">بالا  </w:t>
            </w:r>
            <w:r>
              <w:rPr>
                <w:rFonts w:ascii="Vazirmatn" w:cs="Vazirmatn" w:eastAsia="Vazirmatn" w:hAnsi="Vazirmatn"/>
                <w:b/>
                <w:bCs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— CVSS 7.5  </w:t>
            </w: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5B6470"/>
                <w:sz w:val="18"/>
                <w:szCs w:val="18"/>
              </w:rPr>
              <w:t xml:space="preserve">AV:N/AC:L/PR:N/UI:N/S:U/C:H/I:N/A:N</w:t>
            </w:r>
          </w:p>
        </w:tc>
      </w:tr>
      <w:tr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دستهٔ OWASP API / CWE</w:t>
            </w:r>
          </w:p>
        </w:tc>
        <w:tc>
          <w:tcPr>
            <w:tcW w:type="dxa" w:w="67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API2:2023 (Broken Authentication)   </w:t>
            </w: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5B6470"/>
                <w:sz w:val="22"/>
                <w:szCs w:val="22"/>
                <w:rtl/>
              </w:rPr>
              <w:t xml:space="preserve">CWE-307</w:t>
            </w:r>
          </w:p>
        </w:tc>
      </w:tr>
      <w:tr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دارایی / Endpoint متأثر</w:t>
            </w:r>
          </w:p>
        </w:tc>
        <w:tc>
          <w:tcPr>
            <w:tcW w:type="dxa" w:w="67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</w:rPr>
              <w:t xml:space="preserve">POST /identity/api/auth/login</w:t>
            </w:r>
          </w:p>
        </w:tc>
      </w:tr>
    </w:tbl>
    <w:p>
      <w:pPr>
        <w:spacing w:after="60"/>
      </w:pPr>
      <w:r>
        <w:t xml:space="preserve"/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شرح آسیب‌پذیری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سرویس ورود، سازوکار محدودسازی تعداد تلاش (rate-limiting) و قفل موقت حساب را اعمال نمی‌کند. این ضعف، حملهٔ جستجوی فراگیر (brute-force) روی گذرواژه و شمارش حساب‌های معتبر را ممکن می‌سازد.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همچنین پیام‌های خطای متفاوت برای کاربر موجود و ناموجود، امکان شمارش کاربران را تسهیل می‌کند.</w:t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گام‌های بازتولید (Proof of Concept)</w:t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اثر (Impact)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امکان تصاحب حساب کاربران از طریق حملهٔ خودکار، به‌ویژه برای حساب‌های با گذرواژهٔ ضعیف. در صورت موفقیت، مهاجم به تمام داده‌ها و عملیات حساب قربانی دسترسی می‌یابد.</w:t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راهکار اصلاح (Remediation)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اعمال محدودسازی نرخ مبتنی بر IP و حساب، و قفل موقت پس از چند تلاش ناموفق.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یکسان‌سازی پیام خطا برای جلوگیری از شمارش کاربران.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افزودن CAPTCHA یا تأیید چندعاملی (MFA) برای ورودهای مشکوک.</w:t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مراجع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5B6470"/>
          <w:sz w:val="19"/>
          <w:szCs w:val="19"/>
        </w:rPr>
        <w:t xml:space="preserve">OWASP API2:2023 · CWE-307 · CWE-799</w:t>
      </w:r>
    </w:p>
    <w:p>
      <w:r>
        <w:br w:type="page"/>
      </w:r>
    </w:p>
    <w:p>
      <w:pPr>
        <w:shd w:fill="0E2440" w:val="clear"/>
        <w:bidi/>
        <w:spacing w:after="0" w:before="160" w:line="300"/>
        <w:jc w:val="right"/>
      </w:pPr>
      <w:r>
        <w:rPr>
          <w:rFonts w:ascii="Vazirmatn" w:cs="Vazirmatn" w:eastAsia="Vazirmatn" w:hAnsi="Vazirmatn"/>
          <w:b/>
          <w:bCs/>
          <w:color w:val="FFFFFF"/>
          <w:sz w:val="22"/>
          <w:szCs w:val="22"/>
          <w:rtl/>
        </w:rPr>
        <w:t xml:space="preserve">یافته F-003 — تخصیص انبوه (Mass Assignment) در به‌روزرسانی پروفایل خودرو</w:t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شناسه</w:t>
            </w:r>
          </w:p>
        </w:tc>
        <w:tc>
          <w:tcPr>
            <w:tcW w:type="dxa" w:w="67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F-003</w:t>
            </w:r>
          </w:p>
        </w:tc>
      </w:tr>
      <w:tr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شدت / امتیاز CVSS</w:t>
            </w:r>
          </w:p>
        </w:tc>
        <w:tc>
          <w:tcPr>
            <w:tcW w:type="dxa" w:w="67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i w:val="false"/>
                <w:iCs w:val="false"/>
                <w:color w:val="C0392B"/>
                <w:sz w:val="22"/>
                <w:szCs w:val="22"/>
                <w:rtl/>
              </w:rPr>
              <w:t xml:space="preserve">بالا  </w:t>
            </w:r>
            <w:r>
              <w:rPr>
                <w:rFonts w:ascii="Vazirmatn" w:cs="Vazirmatn" w:eastAsia="Vazirmatn" w:hAnsi="Vazirmatn"/>
                <w:b/>
                <w:bCs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— CVSS 7.1  </w:t>
            </w: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5B6470"/>
                <w:sz w:val="18"/>
                <w:szCs w:val="18"/>
              </w:rPr>
              <w:t xml:space="preserve">AV:N/AC:L/PR:L/UI:N/S:U/C:L/I:H/A:N</w:t>
            </w:r>
          </w:p>
        </w:tc>
      </w:tr>
      <w:tr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دستهٔ OWASP API / CWE</w:t>
            </w:r>
          </w:p>
        </w:tc>
        <w:tc>
          <w:tcPr>
            <w:tcW w:type="dxa" w:w="67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API3:2023 (BOPLA)   </w:t>
            </w: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5B6470"/>
                <w:sz w:val="22"/>
                <w:szCs w:val="22"/>
                <w:rtl/>
              </w:rPr>
              <w:t xml:space="preserve">CWE-915</w:t>
            </w:r>
          </w:p>
        </w:tc>
      </w:tr>
      <w:tr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دارایی / Endpoint متأثر</w:t>
            </w:r>
          </w:p>
        </w:tc>
        <w:tc>
          <w:tcPr>
            <w:tcW w:type="dxa" w:w="67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</w:rPr>
              <w:t xml:space="preserve">PUT /identity/api/v2/vehicle/{vehicleId}</w:t>
            </w:r>
          </w:p>
        </w:tc>
      </w:tr>
    </w:tbl>
    <w:p>
      <w:pPr>
        <w:spacing w:after="60"/>
      </w:pPr>
      <w:r>
        <w:t xml:space="preserve"/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شرح آسیب‌پذیری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سرویس به‌روزرسانی پروفایل خودرو، فیلدهای ارسالی در بدنهٔ درخواست را بدون فهرست مجاز (allow-list) به شیء داخلی نگاشت می‌کند.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در نتیجه کاربر می‌تواند فیلدهای داخلی و حساسی را که نباید از طریق API قابل‌ویرایش باشند، مقداردهی یا بازنویسی کند.</w:t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گام‌های بازتولید (Proof of Concept)</w:t>
      </w:r>
    </w:p>
    <w:p>
      <w:pPr>
        <w:shd w:fill="F2F4F7" w:val="clear"/>
        <w:bidi w:val="false"/>
        <w:spacing w:after="120" w:before="0" w:line="288"/>
        <w:jc w:val="left"/>
      </w:pPr>
      <w:r>
        <w:rPr>
          <w:rFonts w:ascii="Consolas" w:cs="Consolas" w:eastAsia="Consolas" w:hAnsi="Consolas"/>
          <w:b w:val="false"/>
          <w:bCs w:val="false"/>
          <w:i w:val="false"/>
          <w:iCs w:val="false"/>
          <w:color w:val="1A1A1A"/>
          <w:sz w:val="18"/>
          <w:szCs w:val="18"/>
        </w:rPr>
        <w:t xml:space="preserve">PUT /identity/api/v2/vehicle/{vehicleId} HTTP/1.1</w:t>
      </w:r>
      <w:r>
        <w:rPr>
          <w:rFonts w:ascii="Consolas" w:cs="Consolas" w:eastAsia="Consolas" w:hAnsi="Consolas"/>
          <w:sz w:val="18"/>
          <w:szCs w:val="18"/>
        </w:rPr>
        <w:br/>
        <w:t xml:space="preserve">Content-Type: application/json</w:t>
      </w:r>
      <w:r>
        <w:rPr>
          <w:rFonts w:ascii="Consolas" w:cs="Consolas" w:eastAsia="Consolas" w:hAnsi="Consolas"/>
          <w:sz w:val="18"/>
          <w:szCs w:val="18"/>
        </w:rPr>
        <w:br/>
        <w:t xml:space="preserve">{ "model": "X", "REDACTED_internal_field": "..." }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/>
          <w:iCs/>
          <w:color w:val="5B6470"/>
          <w:sz w:val="18"/>
          <w:szCs w:val="18"/>
          <w:rtl/>
        </w:rPr>
        <w:t xml:space="preserve">توجه: گام‌های کامل بهره‌برداری در این نسخهٔ نمونه پوشانده شده‌اند.</w:t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اثر (Impact)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دستکاری فیلدهای داخلی شیء و امکان زمینه‌سازی برای حملات بعدی (از جمله افزایش سطح دسترسی یا خراب‌کردن یکپارچگی داده). اثر بر یکپارچگی داده بالا ارزیابی می‌شود.</w:t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راهکار اصلاح (Remediation)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تعریف صریح فهرست فیلدهای مجاز (allow-list) در سمت سرور و رد سایر فیلدها.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غیرقابل‌ویرایش‌کردن فیلدهای حساس و داخلی از طریق API.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اعتبارسنجی طرح ورودی (input schema) پیش از نگاشت به مدل داده.</w:t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مراجع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5B6470"/>
          <w:sz w:val="19"/>
          <w:szCs w:val="19"/>
        </w:rPr>
        <w:t xml:space="preserve">OWASP API3:2023 · CWE-915 · CWE-913</w:t>
      </w:r>
    </w:p>
    <w:p>
      <w:r>
        <w:br w:type="page"/>
      </w:r>
    </w:p>
    <w:p>
      <w:pPr>
        <w:shd w:fill="0E2440" w:val="clear"/>
        <w:bidi/>
        <w:spacing w:after="0" w:before="160" w:line="300"/>
        <w:jc w:val="right"/>
      </w:pPr>
      <w:r>
        <w:rPr>
          <w:rFonts w:ascii="Vazirmatn" w:cs="Vazirmatn" w:eastAsia="Vazirmatn" w:hAnsi="Vazirmatn"/>
          <w:b/>
          <w:bCs/>
          <w:color w:val="FFFFFF"/>
          <w:sz w:val="22"/>
          <w:szCs w:val="22"/>
          <w:rtl/>
        </w:rPr>
        <w:t xml:space="preserve">یافته F-004 — افشای بیش‌ازحد داده در پاسخ سرویس انجمن</w:t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شناسه</w:t>
            </w:r>
          </w:p>
        </w:tc>
        <w:tc>
          <w:tcPr>
            <w:tcW w:type="dxa" w:w="67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F-004</w:t>
            </w:r>
          </w:p>
        </w:tc>
      </w:tr>
      <w:tr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شدت / امتیاز CVSS</w:t>
            </w:r>
          </w:p>
        </w:tc>
        <w:tc>
          <w:tcPr>
            <w:tcW w:type="dxa" w:w="67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i w:val="false"/>
                <w:iCs w:val="false"/>
                <w:color w:val="E08A1E"/>
                <w:sz w:val="22"/>
                <w:szCs w:val="22"/>
                <w:rtl/>
              </w:rPr>
              <w:t xml:space="preserve">متوسط  </w:t>
            </w:r>
            <w:r>
              <w:rPr>
                <w:rFonts w:ascii="Vazirmatn" w:cs="Vazirmatn" w:eastAsia="Vazirmatn" w:hAnsi="Vazirmatn"/>
                <w:b/>
                <w:bCs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— CVSS 5.3  </w:t>
            </w: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5B6470"/>
                <w:sz w:val="18"/>
                <w:szCs w:val="18"/>
              </w:rPr>
              <w:t xml:space="preserve">AV:N/AC:L/PR:L/UI:N/S:U/C:L/I:N/A:N</w:t>
            </w:r>
          </w:p>
        </w:tc>
      </w:tr>
      <w:tr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دستهٔ OWASP API / CWE</w:t>
            </w:r>
          </w:p>
        </w:tc>
        <w:tc>
          <w:tcPr>
            <w:tcW w:type="dxa" w:w="67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API3:2023 (Excessive Data Exposure)   </w:t>
            </w: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5B6470"/>
                <w:sz w:val="22"/>
                <w:szCs w:val="22"/>
                <w:rtl/>
              </w:rPr>
              <w:t xml:space="preserve">CWE-213</w:t>
            </w:r>
          </w:p>
        </w:tc>
      </w:tr>
      <w:tr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دارایی / Endpoint متأثر</w:t>
            </w:r>
          </w:p>
        </w:tc>
        <w:tc>
          <w:tcPr>
            <w:tcW w:type="dxa" w:w="67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</w:rPr>
              <w:t xml:space="preserve">GET /community/api/v2/community/posts</w:t>
            </w:r>
          </w:p>
        </w:tc>
      </w:tr>
    </w:tbl>
    <w:p>
      <w:pPr>
        <w:spacing w:after="60"/>
      </w:pPr>
      <w:r>
        <w:t xml:space="preserve"/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شرح آسیب‌پذیری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پاسخ سرویس فهرست پست‌های انجمن، علاوه بر داده‌های لازم برای نمایش، فیلدهای داخلی کاربران از جمله شناسهٔ کاربر، شناسهٔ خودرو و بخشی از اطلاعات تماس را نیز بازمی‌گرداند.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این افشا به‌تنهایی متوسط است اما به‌عنوان حلقهٔ کلیدی در زنجیرهٔ بهره‌برداری از F-001 عمل می‌کند.</w:t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گام‌های بازتولید (Proof of Concept)</w:t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اثر (Impact)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نشت اطلاعات شخصی کاربران و فراهم‌شدن شناسه‌های لازم برای بهره‌برداری از یافتهٔ بحرانی F-001 (افشای موقعیت خودرو). اثر ترکیبی این دو یافته بسیار بالاتر از اثر مجزای هرکدام است.</w:t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راهکار اصلاح (Remediation)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تعریف صریح طرح خروجی (response schema) و حذف فیلدهای داخلی و حساس.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بازنگری اصل کمینه‌سازی داده در تمام پاسخ‌های عمومی API.</w:t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مراجع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5B6470"/>
          <w:sz w:val="19"/>
          <w:szCs w:val="19"/>
        </w:rPr>
        <w:t xml:space="preserve">OWASP API3:2023 · CWE-213 · CWE-200</w:t>
      </w:r>
    </w:p>
    <w:p>
      <w:r>
        <w:br w:type="page"/>
      </w:r>
    </w:p>
    <w:p>
      <w:pPr>
        <w:shd w:fill="0E2440" w:val="clear"/>
        <w:bidi/>
        <w:spacing w:after="0" w:before="160" w:line="300"/>
        <w:jc w:val="right"/>
      </w:pPr>
      <w:r>
        <w:rPr>
          <w:rFonts w:ascii="Vazirmatn" w:cs="Vazirmatn" w:eastAsia="Vazirmatn" w:hAnsi="Vazirmatn"/>
          <w:b/>
          <w:bCs/>
          <w:color w:val="FFFFFF"/>
          <w:sz w:val="22"/>
          <w:szCs w:val="22"/>
          <w:rtl/>
        </w:rPr>
        <w:t xml:space="preserve">یافته F-005 — افشای نسخهٔ فناوری و سرآیندهای امنیتی ناقص</w:t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شناسه</w:t>
            </w:r>
          </w:p>
        </w:tc>
        <w:tc>
          <w:tcPr>
            <w:tcW w:type="dxa" w:w="67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F-005</w:t>
            </w:r>
          </w:p>
        </w:tc>
      </w:tr>
      <w:tr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شدت / امتیاز CVSS</w:t>
            </w:r>
          </w:p>
        </w:tc>
        <w:tc>
          <w:tcPr>
            <w:tcW w:type="dxa" w:w="67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i w:val="false"/>
                <w:iCs w:val="false"/>
                <w:color w:val="5B6470"/>
                <w:sz w:val="22"/>
                <w:szCs w:val="22"/>
                <w:rtl/>
              </w:rPr>
              <w:t xml:space="preserve">اطلاعاتی  </w:t>
            </w:r>
            <w:r>
              <w:rPr>
                <w:rFonts w:ascii="Vazirmatn" w:cs="Vazirmatn" w:eastAsia="Vazirmatn" w:hAnsi="Vazirmatn"/>
                <w:b/>
                <w:bCs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— CVSS 0.0  </w:t>
            </w: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5B6470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دستهٔ OWASP API / CWE</w:t>
            </w:r>
          </w:p>
        </w:tc>
        <w:tc>
          <w:tcPr>
            <w:tcW w:type="dxa" w:w="67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  <w:rtl/>
              </w:rPr>
              <w:t xml:space="preserve">API8:2023 (Security Misconfiguration)   </w:t>
            </w:r>
            <w:r>
              <w:rPr>
                <w:rFonts w:ascii="Vazirmatn" w:cs="Vazirmatn" w:eastAsia="Vazirmatn" w:hAnsi="Vazirmatn"/>
                <w:b w:val="false"/>
                <w:bCs w:val="false"/>
                <w:i w:val="false"/>
                <w:iCs w:val="false"/>
                <w:color w:val="5B6470"/>
                <w:sz w:val="22"/>
                <w:szCs w:val="22"/>
                <w:rtl/>
              </w:rPr>
              <w:t xml:space="preserve">CWE-16</w:t>
            </w:r>
          </w:p>
        </w:tc>
      </w:tr>
      <w:tr>
        <w:tc>
          <w:tcPr>
            <w:tcW w:type="dxa" w:w="26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F2F4F7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b/>
                <w:bCs/>
                <w:color w:val="1A1A1A"/>
                <w:sz w:val="20"/>
                <w:szCs w:val="20"/>
                <w:rtl/>
              </w:rPr>
              <w:t xml:space="preserve">دارایی / Endpoint متأثر</w:t>
            </w:r>
          </w:p>
        </w:tc>
        <w:tc>
          <w:tcPr>
            <w:tcW w:type="dxa" w:w="67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1A1A1A"/>
                <w:sz w:val="22"/>
                <w:szCs w:val="22"/>
              </w:rPr>
              <w:t xml:space="preserve">پاسخ‌های عمومی HTTP (سراسر سرویس)</w:t>
            </w:r>
          </w:p>
        </w:tc>
      </w:tr>
    </w:tbl>
    <w:p>
      <w:pPr>
        <w:spacing w:after="60"/>
      </w:pPr>
      <w:r>
        <w:t xml:space="preserve"/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شرح آسیب‌پذیری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پاسخ‌های سرویس، نسخهٔ چارچوب و وب‌سرور را در سرآیندها افشا می‌کنند و برخی سرآیندهای امنیتی توصیه‌شده تنظیم نشده‌اند.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این مورد ریسک مستقیم ندارد ولی سطح اطلاعات در دسترس مهاجم را افزایش می‌دهد.</w:t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گام‌های بازتولید (Proof of Concept)</w:t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اثر (Impact)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تسهیل مرحلهٔ شناسایی برای مهاجم؛ بدون اثر مستقیم بر محرمانگی یا یکپارچگی. عمدتاً در حوزهٔ سخت‌سازی (Hardening) قرار می‌گیرد.</w:t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راهکار اصلاح (Remediation)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حذف یا کلی‌سازی سرآیندهای افشاکنندهٔ نسخه.</w:t>
      </w:r>
    </w:p>
    <w:p>
      <w:pPr>
        <w:pStyle w:val="ListParagraph"/>
        <w:numPr>
          <w:ilvl w:val="0"/>
          <w:numId w:val="2"/>
        </w:numPr>
        <w:bidi/>
        <w:spacing w:after="60" w:line="282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افزودن سرآیندهای امنیتی توصیه‌شده مطابق OWASP Secure Headers.</w:t>
      </w:r>
    </w:p>
    <w:p>
      <w:pPr>
        <w:pStyle w:val="Heading3"/>
        <w:keepNext/>
        <w:bidi/>
        <w:spacing w:after="100" w:before="20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22"/>
          <w:szCs w:val="22"/>
          <w:rtl/>
        </w:rPr>
        <w:t xml:space="preserve">مراجع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5B6470"/>
          <w:sz w:val="19"/>
          <w:szCs w:val="19"/>
        </w:rPr>
        <w:t xml:space="preserve">OWASP API8:2023 · CWE-16 · CWE-200</w:t>
      </w:r>
    </w:p>
    <w:p>
      <w:r>
        <w:br w:type="page"/>
      </w:r>
    </w:p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۶. نقشهٔ راه اصلاح</w:t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200"/>
        <w:gridCol w:w="3960"/>
        <w:gridCol w:w="1800"/>
      </w:tblGrid>
      <w:tr>
        <w:trPr>
          <w:tblHeader/>
        </w:trPr>
        <w:tc>
          <w:tcPr>
            <w:tcW w:type="dxa" w:w="14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اولویت</w:t>
            </w:r>
          </w:p>
        </w:tc>
        <w:tc>
          <w:tcPr>
            <w:tcW w:type="dxa" w:w="22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یافته</w:t>
            </w:r>
          </w:p>
        </w:tc>
        <w:tc>
          <w:tcPr>
            <w:tcW w:type="dxa" w:w="39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اقدام اصلاحی</w:t>
            </w:r>
          </w:p>
        </w:tc>
        <w:tc>
          <w:tcPr>
            <w:tcW w:type="dxa" w:w="18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shd w:fill="0E2440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center"/>
            </w:pPr>
            <w:r>
              <w:rPr>
                <w:rFonts w:ascii="Vazirmatn" w:cs="Vazirmatn" w:eastAsia="Vazirmatn" w:hAnsi="Vazirmatn"/>
                <w:b/>
                <w:bCs/>
                <w:color w:val="FFFFFF"/>
                <w:sz w:val="21"/>
                <w:szCs w:val="21"/>
                <w:rtl/>
              </w:rPr>
              <w:t xml:space="preserve">مهلت پیشنهادی</w:t>
            </w:r>
          </w:p>
        </w:tc>
      </w:tr>
      <w:tr>
        <w:tc>
          <w:tcPr>
            <w:tcW w:type="dxa" w:w="14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فوری</w:t>
            </w:r>
          </w:p>
        </w:tc>
        <w:tc>
          <w:tcPr>
            <w:tcW w:type="dxa" w:w="22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F-001 + F-004</w:t>
            </w:r>
          </w:p>
        </w:tc>
        <w:tc>
          <w:tcPr>
            <w:tcW w:type="dxa" w:w="39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اعمال کنترل مالکیت منبع و قطع افشای شناسه</w:t>
            </w:r>
          </w:p>
        </w:tc>
        <w:tc>
          <w:tcPr>
            <w:tcW w:type="dxa" w:w="18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فوری (تا ۷ روز)</w:t>
            </w:r>
          </w:p>
        </w:tc>
      </w:tr>
      <w:tr>
        <w:tc>
          <w:tcPr>
            <w:tcW w:type="dxa" w:w="14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بالا</w:t>
            </w:r>
          </w:p>
        </w:tc>
        <w:tc>
          <w:tcPr>
            <w:tcW w:type="dxa" w:w="22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F-002</w:t>
            </w:r>
          </w:p>
        </w:tc>
        <w:tc>
          <w:tcPr>
            <w:tcW w:type="dxa" w:w="39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محدودسازی نرخ، قفل حساب و یکسان‌سازی خطا</w:t>
            </w:r>
          </w:p>
        </w:tc>
        <w:tc>
          <w:tcPr>
            <w:tcW w:type="dxa" w:w="18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۱۴ روز</w:t>
            </w:r>
          </w:p>
        </w:tc>
      </w:tr>
      <w:tr>
        <w:tc>
          <w:tcPr>
            <w:tcW w:type="dxa" w:w="14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بالا</w:t>
            </w:r>
          </w:p>
        </w:tc>
        <w:tc>
          <w:tcPr>
            <w:tcW w:type="dxa" w:w="22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F-003</w:t>
            </w:r>
          </w:p>
        </w:tc>
        <w:tc>
          <w:tcPr>
            <w:tcW w:type="dxa" w:w="39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اعمال allow-list فیلدها در به‌روزرسانی</w:t>
            </w:r>
          </w:p>
        </w:tc>
        <w:tc>
          <w:tcPr>
            <w:tcW w:type="dxa" w:w="18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۱۴ روز</w:t>
            </w:r>
          </w:p>
        </w:tc>
      </w:tr>
      <w:tr>
        <w:tc>
          <w:tcPr>
            <w:tcW w:type="dxa" w:w="14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متوسط</w:t>
            </w:r>
          </w:p>
        </w:tc>
        <w:tc>
          <w:tcPr>
            <w:tcW w:type="dxa" w:w="22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F-005</w:t>
            </w:r>
          </w:p>
        </w:tc>
        <w:tc>
          <w:tcPr>
            <w:tcW w:type="dxa" w:w="396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سخت‌سازی سرآیندها و حذف افشای نسخه</w:t>
            </w:r>
          </w:p>
        </w:tc>
        <w:tc>
          <w:tcPr>
            <w:tcW w:type="dxa" w:w="1800"/>
            <w:tcBorders>
              <w:top w:val="single" w:color="C9CDD3" w:sz="1"/>
              <w:left w:val="single" w:color="C9CDD3" w:sz="1"/>
              <w:bottom w:val="single" w:color="C9CDD3" w:sz="1"/>
              <w:right w:val="single" w:color="C9CDD3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bidi/>
              <w:spacing w:after="0" w:line="264"/>
              <w:jc w:val="right"/>
            </w:pPr>
            <w:r>
              <w:rPr>
                <w:rFonts w:ascii="Vazirmatn" w:cs="Vazirmatn" w:eastAsia="Vazirmatn" w:hAnsi="Vazirmatn"/>
                <w:color w:val="1A1A1A"/>
                <w:sz w:val="20"/>
                <w:szCs w:val="20"/>
                <w:rtl/>
              </w:rPr>
              <w:t xml:space="preserve">۳۰ روز</w:t>
            </w:r>
          </w:p>
        </w:tc>
      </w:tr>
    </w:tbl>
    <w:p>
      <w:pPr>
        <w:pStyle w:val="Heading1"/>
        <w:keepNext/>
        <w:pBdr>
          <w:bottom w:val="single" w:color="B5891F" w:sz="8" w:space="5"/>
        </w:pBdr>
        <w:bidi/>
        <w:spacing w:after="140" w:before="260" w:line="288"/>
        <w:jc w:val="right"/>
      </w:pPr>
      <w:r>
        <w:rPr>
          <w:rFonts w:ascii="Vazirmatn" w:cs="Vazirmatn" w:eastAsia="Vazirmatn" w:hAnsi="Vazirmatn"/>
          <w:b/>
          <w:bCs/>
          <w:color w:val="0E2440"/>
          <w:sz w:val="30"/>
          <w:szCs w:val="30"/>
          <w:rtl/>
        </w:rPr>
        <w:t xml:space="preserve">۷. جمع‌بندی و توصیه‌های راهبردی</w:t>
      </w:r>
    </w:p>
    <w:p>
      <w:pPr>
        <w:bidi/>
        <w:spacing w:after="120" w:before="0" w:line="288"/>
        <w:jc w:val="right"/>
      </w:pPr>
      <w:r>
        <w:rPr>
          <w:rFonts w:ascii="Vazirmatn" w:cs="Vazirmatn" w:eastAsia="Vazirmatn" w:hAnsi="Vazirmatn"/>
          <w:b w:val="false"/>
          <w:bCs w:val="false"/>
          <w:i w:val="false"/>
          <w:iCs w:val="false"/>
          <w:color w:val="1A1A1A"/>
          <w:sz w:val="22"/>
          <w:szCs w:val="22"/>
          <w:rtl/>
        </w:rPr>
        <w:t xml:space="preserve">الگوی تکرارشوندهٔ یافته‌ها، ضعف سیستماتیک در اعمال کنترل دسترسی سمت سرور و اعتماد به ورودی سمت کلاینت است. توصیهٔ کلیدی، پیاده‌سازی یک لایهٔ مرکزی مجوزدهی (authorization middleware) و بازنگری طرح ورودی/خروجی تمام سرویس‌های حساس است. اصلاح هم‌زمان F-001 و F-004 بالاترین کاهش ریسک را ایجاد می‌کند.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1440" w:right="1440" w:bottom="1440" w:left="1440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DD3" w:sz="4" w:space="4"/>
      </w:pBdr>
      <w:bidi/>
      <w:spacing w:before="0"/>
      <w:jc w:val="center"/>
    </w:pPr>
    <w:r>
      <w:rPr>
        <w:rFonts w:ascii="Vazirmatn" w:cs="Vazirmatn" w:eastAsia="Vazirmatn" w:hAnsi="Vazirmatn"/>
        <w:color w:val="5B6470"/>
        <w:sz w:val="16"/>
        <w:szCs w:val="16"/>
        <w:rtl/>
      </w:rPr>
      <w:t xml:space="preserve">محرمانه — Confidential   •   صفحه </w:t>
    </w:r>
    <w:r>
      <w:rPr>
        <w:rFonts w:ascii="Vazirmatn" w:cs="Vazirmatn" w:eastAsia="Vazirmatn" w:hAnsi="Vazirmatn"/>
        <w:color w:val="5B647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Vazirmatn" w:cs="Vazirmatn" w:eastAsia="Vazirmatn" w:hAnsi="Vazirmatn"/>
        <w:color w:val="5B6470"/>
        <w:sz w:val="16"/>
        <w:szCs w:val="16"/>
        <w:rtl/>
      </w:rPr>
      <w:t xml:space="preserve"> از </w:t>
    </w:r>
    <w:r>
      <w:rPr>
        <w:rFonts w:ascii="Vazirmatn" w:cs="Vazirmatn" w:eastAsia="Vazirmatn" w:hAnsi="Vazirmatn"/>
        <w:color w:val="5B647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5891F" w:sz="4" w:space="4"/>
      </w:pBdr>
      <w:tabs>
        <w:tab w:val="right" w:pos="9360"/>
      </w:tabs>
      <w:bidi/>
      <w:spacing w:after="0"/>
      <w:jc w:val="right"/>
    </w:pPr>
    <w:r>
      <w:rPr>
        <w:rFonts w:ascii="Vazirmatn" w:cs="Vazirmatn" w:eastAsia="Vazirmatn" w:hAnsi="Vazirmatn"/>
        <w:color w:val="0E2440"/>
        <w:sz w:val="16"/>
        <w:szCs w:val="16"/>
        <w:rtl/>
      </w:rPr>
      <w:t xml:space="preserve">گزارش فنی ارزیابی امنیت</w:t>
    </w:r>
    <w:r>
      <w:rPr>
        <w:rFonts w:ascii="Vazirmatn" w:cs="Vazirmatn" w:eastAsia="Vazirmatn" w:hAnsi="Vazirmatn"/>
      </w:rPr>
      <w:t xml:space="preserve">	</w:t>
    </w:r>
    <w:r>
      <w:rPr>
        <w:rFonts w:ascii="Vazirmatn" w:cs="Vazirmatn" w:eastAsia="Vazirmatn" w:hAnsi="Vazirmatn"/>
        <w:b/>
        <w:bCs/>
        <w:color w:val="B5891F"/>
        <w:sz w:val="16"/>
        <w:szCs w:val="16"/>
        <w:rtl/>
      </w:rPr>
      <w:t xml:space="preserve">پارس‌سکیور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start="600" w:hanging="280"/>
      </w:pPr>
      <w:rPr>
        <w:rFonts w:ascii="Vazirmatn" w:cs="Vazirmatn" w:eastAsia="Vazirmatn" w:hAnsi="Vazirmatn"/>
        <w:color w:val="B5891F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  <w:pPr>
        <w:ind w:start="620" w:hanging="300"/>
      </w:pPr>
      <w:rPr>
        <w:rFonts w:ascii="Vazirmatn" w:cs="Vazirmatn" w:eastAsia="Vazirmatn" w:hAnsi="Vazirmatn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azirmatn" w:cs="Vazirmatn" w:eastAsia="Vazirmatn" w:hAnsi="Vazirmatn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60"/>
      <w:outlineLvl w:val="0"/>
    </w:pPr>
    <w:rPr>
      <w:rFonts w:ascii="Vazirmatn" w:cs="Vazirmatn" w:eastAsia="Vazirmatn" w:hAnsi="Vazirmatn"/>
      <w:b/>
      <w:bCs/>
      <w:color w:val="0E2440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Vazirmatn" w:cs="Vazirmatn" w:eastAsia="Vazirmatn" w:hAnsi="Vazirmatn"/>
      <w:b/>
      <w:bCs/>
      <w:color w:val="0E2440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Vazirmatn" w:cs="Vazirmatn" w:eastAsia="Vazirmatn" w:hAnsi="Vazirmatn"/>
      <w:b/>
      <w:bCs/>
      <w:color w:val="0E244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cff54db3cfb602050d5a9083021235d91b87605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گزارش فنی ارزیابی امنیت</dc:title>
  <dc:creator>Pars-Secure / Pooya Fanavaran Sadid Iranian</dc:creator>
  <cp:lastModifiedBy>Un-named</cp:lastModifiedBy>
  <cp:revision>1</cp:revision>
  <dcterms:created xsi:type="dcterms:W3CDTF">2026-06-02T11:06:39.760Z</dcterms:created>
  <dcterms:modified xsi:type="dcterms:W3CDTF">2026-06-02T11:06:39.773Z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